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9F" w:rsidRPr="00314B50" w:rsidRDefault="00DE0D9F" w:rsidP="00DE0D9F">
      <w:pPr>
        <w:rPr>
          <w:rFonts w:ascii="Century Gothic" w:hAnsi="Century Gothic" w:cs="Times New Roman"/>
          <w:sz w:val="19"/>
          <w:szCs w:val="19"/>
        </w:rPr>
      </w:pPr>
      <w:r w:rsidRPr="00DE0D9F">
        <w:rPr>
          <w:rFonts w:ascii="Century Gothic" w:hAnsi="Century Gothic"/>
          <w:b/>
          <w:sz w:val="36"/>
        </w:rPr>
        <w:t>Further Oral Activity:</w:t>
      </w:r>
      <w:r>
        <w:rPr>
          <w:rFonts w:ascii="Century Gothic" w:hAnsi="Century Gothic"/>
          <w:b/>
        </w:rPr>
        <w:t xml:space="preserve">  </w:t>
      </w:r>
      <w:r w:rsidRPr="00314B50">
        <w:rPr>
          <w:rFonts w:ascii="Century Gothic" w:hAnsi="Century Gothic" w:cs="Times New Roman"/>
          <w:sz w:val="19"/>
          <w:szCs w:val="19"/>
        </w:rPr>
        <w:t>intended to address the relationship between language, meaning</w:t>
      </w:r>
      <w:r>
        <w:rPr>
          <w:rFonts w:ascii="Century Gothic" w:hAnsi="Century Gothic" w:cs="Times New Roman"/>
          <w:sz w:val="19"/>
          <w:szCs w:val="19"/>
        </w:rPr>
        <w:t>,</w:t>
      </w:r>
      <w:r w:rsidRPr="00314B50">
        <w:rPr>
          <w:rFonts w:ascii="Century Gothic" w:hAnsi="Century Gothic" w:cs="Times New Roman"/>
          <w:sz w:val="19"/>
          <w:szCs w:val="19"/>
        </w:rPr>
        <w:t xml:space="preserve"> and context.</w:t>
      </w:r>
    </w:p>
    <w:p w:rsidR="00DE0D9F" w:rsidRPr="00314B50" w:rsidRDefault="00DE0D9F" w:rsidP="00DE0D9F">
      <w:pPr>
        <w:widowControl w:val="0"/>
        <w:autoSpaceDE w:val="0"/>
        <w:autoSpaceDN w:val="0"/>
        <w:adjustRightInd w:val="0"/>
        <w:rPr>
          <w:rFonts w:ascii="Century Gothic" w:hAnsi="Century Gothic" w:cs="Times New Roman"/>
          <w:sz w:val="19"/>
          <w:szCs w:val="19"/>
        </w:rPr>
      </w:pPr>
    </w:p>
    <w:p w:rsidR="00DE0D9F" w:rsidRDefault="00456C53" w:rsidP="00DE0D9F">
      <w:pPr>
        <w:widowControl w:val="0"/>
        <w:autoSpaceDE w:val="0"/>
        <w:autoSpaceDN w:val="0"/>
        <w:adjustRightInd w:val="0"/>
        <w:rPr>
          <w:rFonts w:ascii="Century Gothic" w:hAnsi="Century Gothic" w:cs="Times New Roman"/>
          <w:i/>
          <w:sz w:val="19"/>
          <w:szCs w:val="19"/>
        </w:rPr>
      </w:pPr>
      <w:r>
        <w:rPr>
          <w:rFonts w:ascii="Century Gothic" w:hAnsi="Century Gothic" w:cs="Times New Roman"/>
          <w:noProof/>
          <w:sz w:val="19"/>
          <w:szCs w:val="19"/>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567055</wp:posOffset>
            </wp:positionV>
            <wp:extent cx="2413000" cy="17145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0" cy="1714500"/>
                    </a:xfrm>
                    <a:prstGeom prst="rect">
                      <a:avLst/>
                    </a:prstGeom>
                    <a:noFill/>
                    <a:ln>
                      <a:noFill/>
                    </a:ln>
                  </pic:spPr>
                </pic:pic>
              </a:graphicData>
            </a:graphic>
          </wp:anchor>
        </w:drawing>
      </w:r>
      <w:r w:rsidR="00DE0D9F" w:rsidRPr="00314B50">
        <w:rPr>
          <w:rFonts w:ascii="Century Gothic" w:hAnsi="Century Gothic" w:cs="Times New Roman"/>
          <w:sz w:val="19"/>
          <w:szCs w:val="19"/>
        </w:rPr>
        <w:t>Students are required to engage in at least two further oral activities, one based on part 1 and one on</w:t>
      </w:r>
      <w:r w:rsidR="00DE0D9F">
        <w:rPr>
          <w:rFonts w:ascii="Century Gothic" w:hAnsi="Century Gothic" w:cs="Times New Roman"/>
          <w:sz w:val="19"/>
          <w:szCs w:val="19"/>
        </w:rPr>
        <w:t xml:space="preserve"> </w:t>
      </w:r>
      <w:r w:rsidR="00DE0D9F" w:rsidRPr="00314B50">
        <w:rPr>
          <w:rFonts w:ascii="Century Gothic" w:hAnsi="Century Gothic" w:cs="Times New Roman"/>
          <w:sz w:val="19"/>
          <w:szCs w:val="19"/>
        </w:rPr>
        <w:t>part 2 of the course. The mark of the best activity is submitted for final assessment; the marks of the other</w:t>
      </w:r>
      <w:r w:rsidR="00DE0D9F">
        <w:rPr>
          <w:rFonts w:ascii="Century Gothic" w:hAnsi="Century Gothic" w:cs="Times New Roman"/>
          <w:sz w:val="19"/>
          <w:szCs w:val="19"/>
        </w:rPr>
        <w:t xml:space="preserve"> </w:t>
      </w:r>
      <w:r w:rsidR="00DE0D9F" w:rsidRPr="00314B50">
        <w:rPr>
          <w:rFonts w:ascii="Century Gothic" w:hAnsi="Century Gothic" w:cs="Times New Roman"/>
          <w:sz w:val="19"/>
          <w:szCs w:val="19"/>
        </w:rPr>
        <w:t xml:space="preserve">activities must be recorded and kept by the school.  </w:t>
      </w:r>
      <w:r w:rsidR="00DE0D9F" w:rsidRPr="00314B50">
        <w:rPr>
          <w:rFonts w:ascii="Century Gothic" w:hAnsi="Century Gothic" w:cs="Times New Roman"/>
          <w:i/>
          <w:sz w:val="19"/>
          <w:szCs w:val="19"/>
        </w:rPr>
        <w:t xml:space="preserve">The one in this unit </w:t>
      </w:r>
      <w:r w:rsidR="00BF31B0">
        <w:rPr>
          <w:rFonts w:ascii="Century Gothic" w:hAnsi="Century Gothic" w:cs="Times New Roman"/>
          <w:i/>
          <w:sz w:val="19"/>
          <w:szCs w:val="19"/>
        </w:rPr>
        <w:t>is</w:t>
      </w:r>
      <w:r w:rsidR="00DE0D9F" w:rsidRPr="00314B50">
        <w:rPr>
          <w:rFonts w:ascii="Century Gothic" w:hAnsi="Century Gothic" w:cs="Times New Roman"/>
          <w:i/>
          <w:sz w:val="19"/>
          <w:szCs w:val="19"/>
        </w:rPr>
        <w:t xml:space="preserve"> for the class grade and will not be recorded for IB.</w:t>
      </w:r>
    </w:p>
    <w:p w:rsidR="00DE0D9F" w:rsidRPr="002675C8" w:rsidRDefault="00DE0D9F" w:rsidP="00DE0D9F">
      <w:pPr>
        <w:widowControl w:val="0"/>
        <w:autoSpaceDE w:val="0"/>
        <w:autoSpaceDN w:val="0"/>
        <w:adjustRightInd w:val="0"/>
        <w:rPr>
          <w:rFonts w:ascii="Century Gothic" w:hAnsi="Century Gothic" w:cs="Times New Roman"/>
          <w:sz w:val="19"/>
          <w:szCs w:val="19"/>
        </w:rPr>
      </w:pPr>
    </w:p>
    <w:p w:rsidR="00DE0D9F" w:rsidRPr="00016ADD" w:rsidRDefault="00DE0D9F" w:rsidP="00DE0D9F">
      <w:pPr>
        <w:tabs>
          <w:tab w:val="left" w:pos="90"/>
        </w:tabs>
        <w:spacing w:line="276" w:lineRule="auto"/>
        <w:ind w:left="-360"/>
        <w:rPr>
          <w:rFonts w:ascii="Arial" w:hAnsi="Arial" w:cs="Times New Roman"/>
        </w:rPr>
      </w:pPr>
      <w:r w:rsidRPr="00016ADD">
        <w:rPr>
          <w:rFonts w:ascii="Arial" w:hAnsi="Arial" w:cs="Times New Roman"/>
        </w:rPr>
        <w:t xml:space="preserve">You will be analyzing a fairy tale from the Brothers Grimm, two of the most </w:t>
      </w:r>
      <w:proofErr w:type="gramStart"/>
      <w:r w:rsidRPr="00016ADD">
        <w:rPr>
          <w:rFonts w:ascii="Arial" w:hAnsi="Arial" w:cs="Times New Roman"/>
        </w:rPr>
        <w:t>well-known</w:t>
      </w:r>
      <w:proofErr w:type="gramEnd"/>
      <w:r w:rsidRPr="00016ADD">
        <w:rPr>
          <w:rFonts w:ascii="Arial" w:hAnsi="Arial" w:cs="Times New Roman"/>
        </w:rPr>
        <w:t xml:space="preserve"> European storytellers. While there are many lenses that one can use to analyze literature, </w:t>
      </w:r>
      <w:r w:rsidRPr="00016ADD">
        <w:rPr>
          <w:rFonts w:ascii="Arial" w:hAnsi="Arial" w:cs="Times New Roman"/>
          <w:b/>
        </w:rPr>
        <w:t>you will be responsible for providing a critique on the portrayal of gender roles and gender stereotypes in one of the Brothers’ fairy tales. You will also be responsible for analyzing your fairy tale and conducting your own research to gain further insight on the existence of traditional gender roles and stereotyping.</w:t>
      </w:r>
      <w:r w:rsidRPr="00016ADD">
        <w:rPr>
          <w:rFonts w:ascii="Arial" w:hAnsi="Arial" w:cs="Times New Roman"/>
        </w:rPr>
        <w:t xml:space="preserve"> </w:t>
      </w:r>
    </w:p>
    <w:p w:rsidR="00DE0D9F" w:rsidRDefault="00DE0D9F" w:rsidP="00DE0D9F">
      <w:pPr>
        <w:tabs>
          <w:tab w:val="left" w:pos="90"/>
        </w:tabs>
        <w:spacing w:line="276" w:lineRule="auto"/>
        <w:ind w:left="-360"/>
        <w:rPr>
          <w:rFonts w:ascii="Arial" w:hAnsi="Arial" w:cs="Times New Roman"/>
          <w:sz w:val="28"/>
        </w:rPr>
      </w:pPr>
    </w:p>
    <w:p w:rsidR="00DE0D9F" w:rsidRPr="001904E4" w:rsidRDefault="00DE0D9F" w:rsidP="00DE0D9F">
      <w:pPr>
        <w:rPr>
          <w:rFonts w:ascii="Century Gothic" w:hAnsi="Century Gothic"/>
          <w:sz w:val="21"/>
        </w:rPr>
      </w:pPr>
      <w:r w:rsidRPr="001904E4">
        <w:rPr>
          <w:rFonts w:ascii="Century Gothic" w:hAnsi="Century Gothic"/>
          <w:sz w:val="21"/>
        </w:rPr>
        <w:t xml:space="preserve">You will each speak for </w:t>
      </w:r>
      <w:r w:rsidR="00BF31B0">
        <w:rPr>
          <w:rFonts w:ascii="Century Gothic" w:hAnsi="Century Gothic"/>
          <w:sz w:val="21"/>
        </w:rPr>
        <w:t>five</w:t>
      </w:r>
      <w:r w:rsidRPr="001904E4">
        <w:rPr>
          <w:rFonts w:ascii="Century Gothic" w:hAnsi="Century Gothic"/>
          <w:sz w:val="21"/>
        </w:rPr>
        <w:t xml:space="preserve"> minutes (</w:t>
      </w:r>
      <w:r w:rsidR="00BF31B0">
        <w:rPr>
          <w:rFonts w:ascii="Century Gothic" w:hAnsi="Century Gothic"/>
          <w:sz w:val="21"/>
        </w:rPr>
        <w:t>1</w:t>
      </w:r>
      <w:r w:rsidR="006B7134" w:rsidRPr="001904E4">
        <w:rPr>
          <w:rFonts w:ascii="Century Gothic" w:hAnsi="Century Gothic"/>
          <w:sz w:val="21"/>
        </w:rPr>
        <w:t>0</w:t>
      </w:r>
      <w:r w:rsidR="000030CD" w:rsidRPr="001904E4">
        <w:rPr>
          <w:rFonts w:ascii="Century Gothic" w:hAnsi="Century Gothic"/>
          <w:sz w:val="21"/>
        </w:rPr>
        <w:t xml:space="preserve"> </w:t>
      </w:r>
      <w:r w:rsidRPr="001904E4">
        <w:rPr>
          <w:rFonts w:ascii="Century Gothic" w:hAnsi="Century Gothic"/>
          <w:sz w:val="21"/>
        </w:rPr>
        <w:t xml:space="preserve">minutes </w:t>
      </w:r>
      <w:r w:rsidR="000030CD" w:rsidRPr="001904E4">
        <w:rPr>
          <w:rFonts w:ascii="Century Gothic" w:hAnsi="Century Gothic"/>
          <w:sz w:val="21"/>
        </w:rPr>
        <w:t xml:space="preserve">max for each </w:t>
      </w:r>
      <w:r w:rsidRPr="001904E4">
        <w:rPr>
          <w:rFonts w:ascii="Century Gothic" w:hAnsi="Century Gothic"/>
          <w:sz w:val="21"/>
        </w:rPr>
        <w:t>presentation</w:t>
      </w:r>
      <w:r w:rsidR="000030CD" w:rsidRPr="001904E4">
        <w:rPr>
          <w:rFonts w:ascii="Century Gothic" w:hAnsi="Century Gothic"/>
          <w:sz w:val="21"/>
        </w:rPr>
        <w:t xml:space="preserve"> total</w:t>
      </w:r>
      <w:r w:rsidR="00B95669">
        <w:rPr>
          <w:rFonts w:ascii="Century Gothic" w:hAnsi="Century Gothic"/>
          <w:sz w:val="21"/>
        </w:rPr>
        <w:t>, unless you are in a group of three</w:t>
      </w:r>
      <w:r w:rsidRPr="001904E4">
        <w:rPr>
          <w:rFonts w:ascii="Century Gothic" w:hAnsi="Century Gothic"/>
          <w:sz w:val="21"/>
        </w:rPr>
        <w:t xml:space="preserve">), but how you use the time is up to each pair.  Every pair must choose a fairytale different from that of the other pairs. </w:t>
      </w:r>
    </w:p>
    <w:p w:rsidR="00DE0D9F" w:rsidRPr="001904E4" w:rsidRDefault="00DE0D9F" w:rsidP="00DE0D9F">
      <w:pPr>
        <w:rPr>
          <w:rFonts w:ascii="Century Gothic" w:hAnsi="Century Gothic"/>
          <w:sz w:val="21"/>
        </w:rPr>
      </w:pPr>
    </w:p>
    <w:p w:rsidR="00BF31B0" w:rsidRDefault="00431AB7" w:rsidP="00DE0D9F">
      <w:pPr>
        <w:rPr>
          <w:rFonts w:ascii="Century Gothic" w:hAnsi="Century Gothic"/>
          <w:b/>
          <w:sz w:val="21"/>
        </w:rPr>
      </w:pPr>
      <w:r w:rsidRPr="00431AB7">
        <w:rPr>
          <w:rFonts w:ascii="Century Gothic" w:hAnsi="Century Gothic"/>
          <w:b/>
          <w:sz w:val="21"/>
        </w:rPr>
        <w:t>HL Students</w:t>
      </w:r>
      <w:r>
        <w:rPr>
          <w:rFonts w:ascii="Century Gothic" w:hAnsi="Century Gothic"/>
          <w:sz w:val="21"/>
        </w:rPr>
        <w:t xml:space="preserve">: </w:t>
      </w:r>
      <w:r w:rsidR="00DE0D9F" w:rsidRPr="001904E4">
        <w:rPr>
          <w:rFonts w:ascii="Century Gothic" w:hAnsi="Century Gothic"/>
          <w:sz w:val="21"/>
        </w:rPr>
        <w:t xml:space="preserve">For each fairytale chosen, you should analyze both gender roles and then </w:t>
      </w:r>
      <w:r w:rsidR="00BF31B0">
        <w:rPr>
          <w:rFonts w:ascii="Century Gothic" w:hAnsi="Century Gothic"/>
          <w:b/>
          <w:sz w:val="21"/>
        </w:rPr>
        <w:t xml:space="preserve">apply </w:t>
      </w:r>
      <w:r w:rsidR="00BF31B0">
        <w:rPr>
          <w:rFonts w:ascii="Century Gothic" w:hAnsi="Century Gothic"/>
          <w:sz w:val="21"/>
        </w:rPr>
        <w:t>your assigned logical fallacy to your discussion/presentation.</w:t>
      </w:r>
      <w:r w:rsidR="00DE0D9F" w:rsidRPr="001904E4">
        <w:rPr>
          <w:rFonts w:ascii="Century Gothic" w:hAnsi="Century Gothic"/>
          <w:b/>
          <w:sz w:val="21"/>
        </w:rPr>
        <w:t xml:space="preserve"> </w:t>
      </w:r>
    </w:p>
    <w:p w:rsidR="00BF31B0" w:rsidRDefault="00BF31B0" w:rsidP="00DE0D9F">
      <w:pPr>
        <w:rPr>
          <w:rFonts w:ascii="Century Gothic" w:hAnsi="Century Gothic"/>
          <w:b/>
          <w:sz w:val="21"/>
        </w:rPr>
      </w:pPr>
      <w:r>
        <w:rPr>
          <w:rFonts w:ascii="Century Gothic" w:hAnsi="Century Gothic"/>
          <w:b/>
          <w:sz w:val="21"/>
        </w:rPr>
        <w:t>You can meet this goal in a variety of ways:</w:t>
      </w:r>
    </w:p>
    <w:p w:rsidR="00BF31B0" w:rsidRDefault="00BF31B0" w:rsidP="00BF31B0">
      <w:pPr>
        <w:pStyle w:val="ListParagraph"/>
        <w:numPr>
          <w:ilvl w:val="0"/>
          <w:numId w:val="2"/>
        </w:numPr>
        <w:rPr>
          <w:rFonts w:ascii="Century Gothic" w:hAnsi="Century Gothic"/>
          <w:sz w:val="21"/>
        </w:rPr>
      </w:pPr>
      <w:r>
        <w:rPr>
          <w:rFonts w:ascii="Century Gothic" w:hAnsi="Century Gothic"/>
          <w:sz w:val="21"/>
        </w:rPr>
        <w:t>Identify the fallacy within the text.</w:t>
      </w:r>
    </w:p>
    <w:p w:rsidR="00BF31B0" w:rsidRDefault="00BF31B0" w:rsidP="00BF31B0">
      <w:pPr>
        <w:pStyle w:val="ListParagraph"/>
        <w:numPr>
          <w:ilvl w:val="0"/>
          <w:numId w:val="2"/>
        </w:numPr>
        <w:rPr>
          <w:rFonts w:ascii="Century Gothic" w:hAnsi="Century Gothic"/>
          <w:sz w:val="21"/>
        </w:rPr>
      </w:pPr>
      <w:r>
        <w:rPr>
          <w:rFonts w:ascii="Century Gothic" w:hAnsi="Century Gothic"/>
          <w:sz w:val="21"/>
        </w:rPr>
        <w:t>Identify the fallacy in another version of the text (from a different culture, time period) and compare/contrast the versions.</w:t>
      </w:r>
    </w:p>
    <w:p w:rsidR="00BF31B0" w:rsidRDefault="00BF31B0" w:rsidP="00BF31B0">
      <w:pPr>
        <w:pStyle w:val="ListParagraph"/>
        <w:numPr>
          <w:ilvl w:val="0"/>
          <w:numId w:val="2"/>
        </w:numPr>
        <w:rPr>
          <w:rFonts w:ascii="Century Gothic" w:hAnsi="Century Gothic"/>
          <w:sz w:val="21"/>
        </w:rPr>
      </w:pPr>
      <w:r>
        <w:rPr>
          <w:rFonts w:ascii="Century Gothic" w:hAnsi="Century Gothic"/>
          <w:sz w:val="21"/>
        </w:rPr>
        <w:t>Identify the fallacy in a critique of the text.</w:t>
      </w:r>
    </w:p>
    <w:p w:rsidR="00BF31B0" w:rsidRPr="00BF31B0" w:rsidRDefault="00BF31B0" w:rsidP="00BF31B0">
      <w:pPr>
        <w:pStyle w:val="ListParagraph"/>
        <w:numPr>
          <w:ilvl w:val="0"/>
          <w:numId w:val="2"/>
        </w:numPr>
        <w:rPr>
          <w:rFonts w:ascii="Century Gothic" w:hAnsi="Century Gothic"/>
          <w:sz w:val="21"/>
        </w:rPr>
      </w:pPr>
      <w:r>
        <w:rPr>
          <w:rFonts w:ascii="Century Gothic" w:hAnsi="Century Gothic"/>
          <w:sz w:val="21"/>
        </w:rPr>
        <w:t xml:space="preserve">Use the fallacy in the presentation during a dramatic scene or during </w:t>
      </w:r>
      <w:proofErr w:type="gramStart"/>
      <w:r>
        <w:rPr>
          <w:rFonts w:ascii="Century Gothic" w:hAnsi="Century Gothic"/>
          <w:sz w:val="21"/>
        </w:rPr>
        <w:t>role playing</w:t>
      </w:r>
      <w:proofErr w:type="gramEnd"/>
      <w:r>
        <w:rPr>
          <w:rFonts w:ascii="Century Gothic" w:hAnsi="Century Gothic"/>
          <w:sz w:val="21"/>
        </w:rPr>
        <w:t>.</w:t>
      </w:r>
    </w:p>
    <w:p w:rsidR="00BF31B0" w:rsidRDefault="00BF31B0" w:rsidP="00DE0D9F">
      <w:pPr>
        <w:rPr>
          <w:rFonts w:ascii="Century Gothic" w:hAnsi="Century Gothic"/>
          <w:sz w:val="21"/>
        </w:rPr>
      </w:pPr>
    </w:p>
    <w:p w:rsidR="00DE0D9F" w:rsidRPr="001904E4" w:rsidRDefault="00DE0D9F" w:rsidP="00DE0D9F">
      <w:pPr>
        <w:rPr>
          <w:rFonts w:ascii="Century Gothic" w:hAnsi="Century Gothic"/>
          <w:sz w:val="21"/>
        </w:rPr>
      </w:pPr>
    </w:p>
    <w:p w:rsidR="001904E4" w:rsidRDefault="00BF68FF" w:rsidP="00DE0D9F">
      <w:pPr>
        <w:rPr>
          <w:rFonts w:ascii="Century Gothic" w:hAnsi="Century Gothic"/>
          <w:sz w:val="21"/>
        </w:rPr>
      </w:pPr>
      <w:r w:rsidRPr="001904E4">
        <w:rPr>
          <w:rFonts w:ascii="Century Gothic" w:hAnsi="Century Gothic"/>
          <w:b/>
          <w:sz w:val="21"/>
        </w:rPr>
        <w:t xml:space="preserve">At least </w:t>
      </w:r>
      <w:r w:rsidR="002F3B28">
        <w:rPr>
          <w:rFonts w:ascii="Century Gothic" w:hAnsi="Century Gothic"/>
          <w:b/>
          <w:sz w:val="21"/>
        </w:rPr>
        <w:t>the day</w:t>
      </w:r>
      <w:r w:rsidRPr="001904E4">
        <w:rPr>
          <w:rFonts w:ascii="Century Gothic" w:hAnsi="Century Gothic"/>
          <w:b/>
          <w:sz w:val="21"/>
        </w:rPr>
        <w:t xml:space="preserve"> before your presentation</w:t>
      </w:r>
      <w:r w:rsidRPr="001904E4">
        <w:rPr>
          <w:rFonts w:ascii="Century Gothic" w:hAnsi="Century Gothic"/>
          <w:sz w:val="21"/>
        </w:rPr>
        <w:t>, y</w:t>
      </w:r>
      <w:r w:rsidR="00DE0D9F" w:rsidRPr="001904E4">
        <w:rPr>
          <w:rFonts w:ascii="Century Gothic" w:hAnsi="Century Gothic"/>
          <w:sz w:val="21"/>
        </w:rPr>
        <w:t xml:space="preserve">ou will </w:t>
      </w:r>
      <w:r w:rsidR="00DE0D9F" w:rsidRPr="001904E4">
        <w:rPr>
          <w:rFonts w:ascii="Century Gothic" w:hAnsi="Century Gothic"/>
          <w:b/>
          <w:sz w:val="21"/>
        </w:rPr>
        <w:t>each</w:t>
      </w:r>
      <w:r w:rsidR="002F3B28">
        <w:rPr>
          <w:rFonts w:ascii="Century Gothic" w:hAnsi="Century Gothic"/>
          <w:b/>
          <w:sz w:val="21"/>
        </w:rPr>
        <w:t xml:space="preserve"> </w:t>
      </w:r>
      <w:r w:rsidR="002F3B28">
        <w:rPr>
          <w:rFonts w:ascii="Century Gothic" w:hAnsi="Century Gothic"/>
          <w:sz w:val="21"/>
        </w:rPr>
        <w:t>electronically</w:t>
      </w:r>
      <w:r w:rsidR="00DE0D9F" w:rsidRPr="001904E4">
        <w:rPr>
          <w:rFonts w:ascii="Century Gothic" w:hAnsi="Century Gothic"/>
          <w:sz w:val="21"/>
        </w:rPr>
        <w:t xml:space="preserve"> turn in your own bibliography (MLA format) of the sources that you</w:t>
      </w:r>
      <w:r w:rsidRPr="001904E4">
        <w:rPr>
          <w:rFonts w:ascii="Century Gothic" w:hAnsi="Century Gothic"/>
          <w:sz w:val="21"/>
        </w:rPr>
        <w:t xml:space="preserve"> use for your presentation, and</w:t>
      </w:r>
      <w:r w:rsidR="00DE0D9F" w:rsidRPr="001904E4">
        <w:rPr>
          <w:rFonts w:ascii="Century Gothic" w:hAnsi="Century Gothic"/>
          <w:sz w:val="21"/>
        </w:rPr>
        <w:t xml:space="preserve"> separately write your reflection to turn in. </w:t>
      </w:r>
      <w:r w:rsidR="00B95669" w:rsidRPr="001904E4">
        <w:rPr>
          <w:rFonts w:ascii="Century Gothic" w:hAnsi="Century Gothic" w:cs="Times New Roman"/>
          <w:sz w:val="21"/>
          <w:szCs w:val="19"/>
        </w:rPr>
        <w:t xml:space="preserve">This must be retained by the school and may be required by the </w:t>
      </w:r>
      <w:proofErr w:type="spellStart"/>
      <w:r w:rsidR="00B95669" w:rsidRPr="001904E4">
        <w:rPr>
          <w:rFonts w:ascii="Century Gothic" w:hAnsi="Century Gothic" w:cs="Times New Roman"/>
          <w:sz w:val="21"/>
          <w:szCs w:val="19"/>
        </w:rPr>
        <w:t>IB’s</w:t>
      </w:r>
      <w:proofErr w:type="spellEnd"/>
      <w:r w:rsidR="00B95669" w:rsidRPr="001904E4">
        <w:rPr>
          <w:rFonts w:ascii="Century Gothic" w:hAnsi="Century Gothic" w:cs="Times New Roman"/>
          <w:sz w:val="21"/>
          <w:szCs w:val="19"/>
        </w:rPr>
        <w:t xml:space="preserve"> assessment operations department.</w:t>
      </w:r>
    </w:p>
    <w:p w:rsidR="00BF68FF" w:rsidRPr="001904E4" w:rsidRDefault="00BF68FF" w:rsidP="00DE0D9F">
      <w:pPr>
        <w:rPr>
          <w:rFonts w:ascii="Century Gothic" w:hAnsi="Century Gothic"/>
          <w:sz w:val="21"/>
        </w:rPr>
      </w:pPr>
    </w:p>
    <w:p w:rsidR="00BF68FF" w:rsidRPr="001904E4" w:rsidRDefault="00BF68FF" w:rsidP="00DE0D9F">
      <w:pPr>
        <w:rPr>
          <w:rFonts w:ascii="Century Gothic" w:hAnsi="Century Gothic"/>
          <w:sz w:val="21"/>
        </w:rPr>
      </w:pPr>
      <w:r w:rsidRPr="001904E4">
        <w:rPr>
          <w:rFonts w:ascii="Century Gothic" w:hAnsi="Century Gothic"/>
          <w:sz w:val="21"/>
        </w:rPr>
        <w:t>The reflection should include:</w:t>
      </w:r>
    </w:p>
    <w:p w:rsidR="00BF68FF" w:rsidRPr="001904E4" w:rsidRDefault="00BF68FF" w:rsidP="00BF68FF">
      <w:pPr>
        <w:pStyle w:val="ListParagraph"/>
        <w:numPr>
          <w:ilvl w:val="0"/>
          <w:numId w:val="1"/>
        </w:numPr>
        <w:rPr>
          <w:rFonts w:ascii="Century Gothic" w:hAnsi="Century Gothic"/>
          <w:sz w:val="21"/>
        </w:rPr>
      </w:pPr>
      <w:r w:rsidRPr="001904E4">
        <w:rPr>
          <w:rFonts w:ascii="Century Gothic" w:hAnsi="Century Gothic"/>
          <w:sz w:val="21"/>
        </w:rPr>
        <w:t>An explanation of why you picked your chosen activity</w:t>
      </w:r>
    </w:p>
    <w:p w:rsidR="00BF68FF" w:rsidRPr="001904E4" w:rsidRDefault="00BF68FF" w:rsidP="00BF68FF">
      <w:pPr>
        <w:pStyle w:val="ListParagraph"/>
        <w:numPr>
          <w:ilvl w:val="0"/>
          <w:numId w:val="1"/>
        </w:numPr>
        <w:rPr>
          <w:rFonts w:ascii="Century Gothic" w:hAnsi="Century Gothic"/>
          <w:sz w:val="21"/>
        </w:rPr>
      </w:pPr>
      <w:r w:rsidRPr="001904E4">
        <w:rPr>
          <w:rFonts w:ascii="Century Gothic" w:hAnsi="Century Gothic"/>
          <w:sz w:val="21"/>
        </w:rPr>
        <w:t>A plan for how you plan to answer both a unit question and a part 1 question</w:t>
      </w:r>
    </w:p>
    <w:p w:rsidR="00BF68FF" w:rsidRPr="001904E4" w:rsidRDefault="001904E4" w:rsidP="00BF68FF">
      <w:pPr>
        <w:pStyle w:val="ListParagraph"/>
        <w:numPr>
          <w:ilvl w:val="0"/>
          <w:numId w:val="1"/>
        </w:numPr>
        <w:rPr>
          <w:rFonts w:ascii="Century Gothic" w:hAnsi="Century Gothic"/>
          <w:sz w:val="21"/>
        </w:rPr>
      </w:pPr>
      <w:r>
        <w:rPr>
          <w:rFonts w:ascii="Century Gothic" w:hAnsi="Century Gothic"/>
          <w:sz w:val="21"/>
        </w:rPr>
        <w:t>A discussion of your argument (</w:t>
      </w:r>
      <w:r w:rsidR="00BF68FF" w:rsidRPr="001904E4">
        <w:rPr>
          <w:rFonts w:ascii="Century Gothic" w:hAnsi="Century Gothic"/>
          <w:sz w:val="21"/>
        </w:rPr>
        <w:t>what you plan to prove</w:t>
      </w:r>
      <w:r>
        <w:rPr>
          <w:rFonts w:ascii="Century Gothic" w:hAnsi="Century Gothic"/>
          <w:sz w:val="21"/>
        </w:rPr>
        <w:t>)</w:t>
      </w:r>
    </w:p>
    <w:p w:rsidR="00BF68FF" w:rsidRPr="001904E4" w:rsidRDefault="001904E4" w:rsidP="00BF68FF">
      <w:pPr>
        <w:pStyle w:val="ListParagraph"/>
        <w:numPr>
          <w:ilvl w:val="0"/>
          <w:numId w:val="1"/>
        </w:numPr>
        <w:rPr>
          <w:rFonts w:ascii="Century Gothic" w:hAnsi="Century Gothic"/>
          <w:sz w:val="21"/>
        </w:rPr>
      </w:pPr>
      <w:r w:rsidRPr="001904E4">
        <w:rPr>
          <w:rFonts w:ascii="Century Gothic" w:hAnsi="Century Gothic"/>
          <w:sz w:val="21"/>
        </w:rPr>
        <w:t>An understanding of h</w:t>
      </w:r>
      <w:r w:rsidR="00BF68FF" w:rsidRPr="001904E4">
        <w:rPr>
          <w:rFonts w:ascii="Century Gothic" w:hAnsi="Century Gothic"/>
          <w:sz w:val="21"/>
        </w:rPr>
        <w:t>ow you will analyze language</w:t>
      </w:r>
    </w:p>
    <w:p w:rsidR="00BF68FF" w:rsidRPr="001904E4" w:rsidRDefault="001904E4" w:rsidP="00BF68FF">
      <w:pPr>
        <w:pStyle w:val="ListParagraph"/>
        <w:numPr>
          <w:ilvl w:val="0"/>
          <w:numId w:val="1"/>
        </w:numPr>
        <w:rPr>
          <w:rFonts w:ascii="Century Gothic" w:hAnsi="Century Gothic"/>
          <w:sz w:val="21"/>
        </w:rPr>
      </w:pPr>
      <w:r w:rsidRPr="001904E4">
        <w:rPr>
          <w:rFonts w:ascii="Century Gothic" w:hAnsi="Century Gothic"/>
          <w:sz w:val="21"/>
        </w:rPr>
        <w:t>An organizational structure and an explanation of why it will be effective</w:t>
      </w:r>
    </w:p>
    <w:p w:rsidR="00BF31B0" w:rsidRDefault="00BF31B0" w:rsidP="00DE0D9F">
      <w:pPr>
        <w:rPr>
          <w:rFonts w:ascii="Century Gothic" w:hAnsi="Century Gothic"/>
          <w:sz w:val="21"/>
        </w:rPr>
      </w:pPr>
    </w:p>
    <w:p w:rsidR="00DE0D9F" w:rsidRPr="001904E4" w:rsidRDefault="00DE0D9F" w:rsidP="00DE0D9F">
      <w:pPr>
        <w:rPr>
          <w:rFonts w:ascii="Century Gothic" w:hAnsi="Century Gothic"/>
          <w:sz w:val="21"/>
        </w:rPr>
      </w:pPr>
      <w:r w:rsidRPr="001904E4">
        <w:rPr>
          <w:rFonts w:ascii="Century Gothic" w:hAnsi="Century Gothic"/>
          <w:sz w:val="21"/>
        </w:rPr>
        <w:t xml:space="preserve"> Your grade is based on your delivery to the class and on the written texts that you submit.</w:t>
      </w:r>
    </w:p>
    <w:p w:rsidR="00DE0D9F" w:rsidRPr="001904E4" w:rsidRDefault="00DE0D9F" w:rsidP="00DE0D9F">
      <w:pPr>
        <w:rPr>
          <w:rFonts w:ascii="Century Gothic" w:hAnsi="Century Gothic"/>
          <w:sz w:val="21"/>
        </w:rPr>
      </w:pPr>
    </w:p>
    <w:p w:rsidR="00DE0D9F" w:rsidRPr="001904E4" w:rsidRDefault="00DE0D9F" w:rsidP="00DE0D9F">
      <w:pPr>
        <w:widowControl w:val="0"/>
        <w:autoSpaceDE w:val="0"/>
        <w:autoSpaceDN w:val="0"/>
        <w:adjustRightInd w:val="0"/>
        <w:rPr>
          <w:rFonts w:ascii="Century Gothic" w:hAnsi="Century Gothic" w:cs="Times New Roman"/>
          <w:sz w:val="21"/>
          <w:szCs w:val="19"/>
        </w:rPr>
      </w:pPr>
      <w:r w:rsidRPr="001904E4">
        <w:rPr>
          <w:rFonts w:ascii="Century Gothic" w:hAnsi="Century Gothic" w:cs="Times New Roman"/>
          <w:sz w:val="21"/>
          <w:szCs w:val="19"/>
        </w:rPr>
        <w:t xml:space="preserve">Underpinning these activities is the issue of cultural and temporal context. Through the examination of the cultural or historical context of a text, including the way and the medium through which it is communicated, students will be able to engage with the process of intercultural and temporal understanding and thereby reflect on their own cultural or contemporary practices. </w:t>
      </w:r>
    </w:p>
    <w:p w:rsidR="00DE0D9F" w:rsidRPr="001904E4" w:rsidRDefault="00DE0D9F" w:rsidP="00DE0D9F">
      <w:pPr>
        <w:widowControl w:val="0"/>
        <w:autoSpaceDE w:val="0"/>
        <w:autoSpaceDN w:val="0"/>
        <w:adjustRightInd w:val="0"/>
        <w:rPr>
          <w:rFonts w:ascii="Century Gothic" w:hAnsi="Century Gothic" w:cs="Times New Roman"/>
          <w:sz w:val="21"/>
          <w:szCs w:val="19"/>
        </w:rPr>
      </w:pPr>
    </w:p>
    <w:p w:rsidR="00DE0D9F" w:rsidRPr="001904E4" w:rsidRDefault="00DE0D9F" w:rsidP="00DE0D9F">
      <w:pPr>
        <w:widowControl w:val="0"/>
        <w:autoSpaceDE w:val="0"/>
        <w:autoSpaceDN w:val="0"/>
        <w:adjustRightInd w:val="0"/>
        <w:rPr>
          <w:rFonts w:ascii="Century Gothic" w:hAnsi="Century Gothic" w:cs="Times New Roman"/>
          <w:sz w:val="21"/>
          <w:szCs w:val="19"/>
        </w:rPr>
      </w:pPr>
    </w:p>
    <w:p w:rsidR="00DE0D9F" w:rsidRPr="001904E4" w:rsidRDefault="00DE0D9F" w:rsidP="00DE0D9F">
      <w:pPr>
        <w:widowControl w:val="0"/>
        <w:autoSpaceDE w:val="0"/>
        <w:autoSpaceDN w:val="0"/>
        <w:adjustRightInd w:val="0"/>
        <w:rPr>
          <w:rFonts w:ascii="Century Gothic" w:hAnsi="Century Gothic" w:cs="Times New Roman"/>
          <w:b/>
          <w:sz w:val="21"/>
          <w:szCs w:val="22"/>
        </w:rPr>
      </w:pPr>
      <w:r w:rsidRPr="001904E4">
        <w:rPr>
          <w:rFonts w:ascii="Century Gothic" w:hAnsi="Century Gothic" w:cs="Times New Roman"/>
          <w:b/>
          <w:sz w:val="21"/>
          <w:szCs w:val="22"/>
        </w:rPr>
        <w:t>Examples of further oral activities</w:t>
      </w:r>
    </w:p>
    <w:p w:rsidR="00DE0D9F" w:rsidRPr="001904E4" w:rsidRDefault="00DE0D9F" w:rsidP="00DE0D9F">
      <w:pPr>
        <w:widowControl w:val="0"/>
        <w:autoSpaceDE w:val="0"/>
        <w:autoSpaceDN w:val="0"/>
        <w:adjustRightInd w:val="0"/>
        <w:rPr>
          <w:rFonts w:ascii="Century Gothic" w:hAnsi="Century Gothic" w:cs="Times New Roman"/>
          <w:sz w:val="21"/>
          <w:szCs w:val="19"/>
        </w:rPr>
      </w:pPr>
      <w:r w:rsidRPr="001904E4">
        <w:rPr>
          <w:rFonts w:ascii="Century Gothic" w:hAnsi="Century Gothic" w:cs="Times New Roman"/>
          <w:sz w:val="21"/>
          <w:szCs w:val="19"/>
        </w:rPr>
        <w:t>The following is a list of possible activities. This list is neither exhaustive nor compulsory.</w:t>
      </w:r>
      <w:r w:rsidR="00780E46" w:rsidRPr="001904E4">
        <w:rPr>
          <w:rFonts w:ascii="Century Gothic" w:hAnsi="Century Gothic" w:cs="Times New Roman"/>
          <w:sz w:val="21"/>
          <w:szCs w:val="19"/>
        </w:rPr>
        <w:t xml:space="preserve">  Please remember to make these presentations informative </w:t>
      </w:r>
      <w:r w:rsidR="00780E46" w:rsidRPr="00B95669">
        <w:rPr>
          <w:rFonts w:ascii="Century Gothic" w:hAnsi="Century Gothic" w:cs="Times New Roman"/>
          <w:b/>
          <w:sz w:val="21"/>
          <w:szCs w:val="19"/>
        </w:rPr>
        <w:t>AND engaging</w:t>
      </w:r>
      <w:r w:rsidR="00780E46" w:rsidRPr="001904E4">
        <w:rPr>
          <w:rFonts w:ascii="Century Gothic" w:hAnsi="Century Gothic" w:cs="Times New Roman"/>
          <w:sz w:val="21"/>
          <w:szCs w:val="19"/>
        </w:rPr>
        <w:t>.</w:t>
      </w:r>
    </w:p>
    <w:p w:rsidR="00DE0D9F" w:rsidRPr="001904E4" w:rsidRDefault="00DE0D9F" w:rsidP="00DE0D9F">
      <w:pPr>
        <w:widowControl w:val="0"/>
        <w:autoSpaceDE w:val="0"/>
        <w:autoSpaceDN w:val="0"/>
        <w:adjustRightInd w:val="0"/>
        <w:rPr>
          <w:rFonts w:ascii="Century Gothic" w:hAnsi="Century Gothic" w:cs="Times New Roman"/>
          <w:sz w:val="21"/>
          <w:szCs w:val="19"/>
        </w:rPr>
      </w:pPr>
    </w:p>
    <w:tbl>
      <w:tblPr>
        <w:tblStyle w:val="TableGrid"/>
        <w:tblW w:w="0" w:type="auto"/>
        <w:tblLook w:val="00BF"/>
      </w:tblPr>
      <w:tblGrid>
        <w:gridCol w:w="3143"/>
        <w:gridCol w:w="2009"/>
        <w:gridCol w:w="3704"/>
      </w:tblGrid>
      <w:tr w:rsidR="00DE0D9F" w:rsidRPr="001904E4">
        <w:tc>
          <w:tcPr>
            <w:tcW w:w="3438" w:type="dxa"/>
          </w:tcPr>
          <w:p w:rsidR="00DE0D9F" w:rsidRPr="001904E4" w:rsidRDefault="00DE0D9F" w:rsidP="00DE0D9F">
            <w:pPr>
              <w:widowControl w:val="0"/>
              <w:autoSpaceDE w:val="0"/>
              <w:autoSpaceDN w:val="0"/>
              <w:adjustRightInd w:val="0"/>
              <w:ind w:left="360" w:hanging="360"/>
              <w:rPr>
                <w:rFonts w:ascii="Century Gothic" w:hAnsi="Century Gothic" w:cs="Times New Roman"/>
                <w:b/>
                <w:sz w:val="21"/>
                <w:szCs w:val="19"/>
              </w:rPr>
            </w:pPr>
            <w:r w:rsidRPr="001904E4">
              <w:rPr>
                <w:rFonts w:ascii="Century Gothic" w:hAnsi="Century Gothic" w:cs="Times New Roman"/>
                <w:b/>
                <w:sz w:val="21"/>
                <w:szCs w:val="19"/>
              </w:rPr>
              <w:t>Role play</w:t>
            </w:r>
          </w:p>
        </w:tc>
        <w:tc>
          <w:tcPr>
            <w:tcW w:w="2070" w:type="dxa"/>
          </w:tcPr>
          <w:p w:rsidR="00DE0D9F" w:rsidRPr="001904E4" w:rsidRDefault="00DE0D9F" w:rsidP="00DE0D9F">
            <w:pPr>
              <w:widowControl w:val="0"/>
              <w:autoSpaceDE w:val="0"/>
              <w:autoSpaceDN w:val="0"/>
              <w:adjustRightInd w:val="0"/>
              <w:ind w:left="360" w:hanging="360"/>
              <w:rPr>
                <w:rFonts w:ascii="Century Gothic" w:hAnsi="Century Gothic" w:cs="Times New Roman"/>
                <w:b/>
                <w:sz w:val="21"/>
                <w:szCs w:val="19"/>
              </w:rPr>
            </w:pPr>
            <w:r w:rsidRPr="001904E4">
              <w:rPr>
                <w:rFonts w:ascii="Century Gothic" w:hAnsi="Century Gothic" w:cs="Times New Roman"/>
                <w:b/>
                <w:sz w:val="21"/>
                <w:szCs w:val="19"/>
              </w:rPr>
              <w:t xml:space="preserve">Dramatic </w:t>
            </w:r>
          </w:p>
          <w:p w:rsidR="00DE0D9F" w:rsidRPr="001904E4" w:rsidRDefault="00DE0D9F" w:rsidP="00DE0D9F">
            <w:pPr>
              <w:widowControl w:val="0"/>
              <w:autoSpaceDE w:val="0"/>
              <w:autoSpaceDN w:val="0"/>
              <w:adjustRightInd w:val="0"/>
              <w:ind w:left="360" w:hanging="360"/>
              <w:rPr>
                <w:rFonts w:ascii="Century Gothic" w:hAnsi="Century Gothic" w:cs="Times New Roman"/>
                <w:b/>
                <w:sz w:val="21"/>
                <w:szCs w:val="19"/>
              </w:rPr>
            </w:pPr>
            <w:proofErr w:type="gramStart"/>
            <w:r w:rsidRPr="001904E4">
              <w:rPr>
                <w:rFonts w:ascii="Century Gothic" w:hAnsi="Century Gothic" w:cs="Times New Roman"/>
                <w:b/>
                <w:sz w:val="21"/>
                <w:szCs w:val="19"/>
              </w:rPr>
              <w:t>presentation</w:t>
            </w:r>
            <w:proofErr w:type="gramEnd"/>
          </w:p>
        </w:tc>
        <w:tc>
          <w:tcPr>
            <w:tcW w:w="4068" w:type="dxa"/>
          </w:tcPr>
          <w:p w:rsidR="00DE0D9F" w:rsidRPr="001904E4" w:rsidRDefault="00DE0D9F" w:rsidP="00DE0D9F">
            <w:pPr>
              <w:widowControl w:val="0"/>
              <w:autoSpaceDE w:val="0"/>
              <w:autoSpaceDN w:val="0"/>
              <w:adjustRightInd w:val="0"/>
              <w:ind w:left="360" w:hanging="360"/>
              <w:rPr>
                <w:rFonts w:ascii="Century Gothic" w:hAnsi="Century Gothic" w:cs="Times New Roman"/>
                <w:b/>
                <w:sz w:val="21"/>
                <w:szCs w:val="19"/>
              </w:rPr>
            </w:pPr>
            <w:r w:rsidRPr="001904E4">
              <w:rPr>
                <w:rFonts w:ascii="Century Gothic" w:hAnsi="Century Gothic" w:cs="Times New Roman"/>
                <w:b/>
                <w:sz w:val="21"/>
                <w:szCs w:val="19"/>
              </w:rPr>
              <w:t>Oral presentation</w:t>
            </w:r>
          </w:p>
        </w:tc>
      </w:tr>
      <w:tr w:rsidR="00DE0D9F" w:rsidRPr="001904E4">
        <w:tc>
          <w:tcPr>
            <w:tcW w:w="3438" w:type="dxa"/>
          </w:tcPr>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w:t>
            </w:r>
            <w:r w:rsidRPr="0067088E">
              <w:rPr>
                <w:rFonts w:ascii="Century Gothic" w:hAnsi="Century Gothic" w:cs="êêÛø¸‹"/>
                <w:sz w:val="21"/>
                <w:szCs w:val="19"/>
                <w:highlight w:val="yellow"/>
              </w:rPr>
              <w:t>A dialogue</w:t>
            </w:r>
            <w:r w:rsidR="0067088E">
              <w:rPr>
                <w:rFonts w:ascii="Century Gothic" w:hAnsi="Century Gothic" w:cs="êêÛø¸‹"/>
                <w:sz w:val="21"/>
                <w:szCs w:val="19"/>
              </w:rPr>
              <w:t xml:space="preserve"> </w:t>
            </w:r>
            <w:r w:rsidR="0067088E" w:rsidRPr="0067088E">
              <w:rPr>
                <w:rFonts w:ascii="Century Gothic" w:hAnsi="Century Gothic" w:cs="êêÛø¸‹"/>
                <w:sz w:val="21"/>
                <w:szCs w:val="19"/>
                <w:highlight w:val="yellow"/>
              </w:rPr>
              <w:t xml:space="preserve">between characters or young </w:t>
            </w:r>
            <w:proofErr w:type="gramStart"/>
            <w:r w:rsidR="0067088E" w:rsidRPr="0067088E">
              <w:rPr>
                <w:rFonts w:ascii="Century Gothic" w:hAnsi="Century Gothic" w:cs="êêÛø¸‹"/>
                <w:sz w:val="21"/>
                <w:szCs w:val="19"/>
                <w:highlight w:val="yellow"/>
              </w:rPr>
              <w:t>children</w:t>
            </w:r>
            <w:r w:rsidR="0067088E">
              <w:rPr>
                <w:rFonts w:ascii="Century Gothic" w:hAnsi="Century Gothic" w:cs="êêÛø¸‹"/>
                <w:sz w:val="21"/>
                <w:szCs w:val="19"/>
              </w:rPr>
              <w:t xml:space="preserve"> </w:t>
            </w:r>
            <w:r w:rsidRPr="001904E4">
              <w:rPr>
                <w:rFonts w:ascii="Century Gothic" w:hAnsi="Century Gothic" w:cs="êêÛø¸‹"/>
                <w:sz w:val="21"/>
                <w:szCs w:val="19"/>
              </w:rPr>
              <w:t xml:space="preserve"> between</w:t>
            </w:r>
            <w:proofErr w:type="gramEnd"/>
            <w:r w:rsidRPr="001904E4">
              <w:rPr>
                <w:rFonts w:ascii="Century Gothic" w:hAnsi="Century Gothic" w:cs="êêÛø¸‹"/>
                <w:sz w:val="21"/>
                <w:szCs w:val="19"/>
              </w:rPr>
              <w:t xml:space="preserve"> two public figures with a follow-up discussion highlighting the way meaning is </w:t>
            </w:r>
            <w:r w:rsidRPr="001904E4">
              <w:rPr>
                <w:rFonts w:ascii="Century Gothic" w:hAnsi="Century Gothic" w:cs="Times New Roman"/>
                <w:sz w:val="21"/>
                <w:szCs w:val="19"/>
              </w:rPr>
              <w:t>constructed</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67088E">
              <w:rPr>
                <w:rFonts w:ascii="Century Gothic" w:hAnsi="Century Gothic" w:cs="êêÛø¸‹"/>
                <w:sz w:val="21"/>
                <w:szCs w:val="19"/>
              </w:rPr>
              <w:t xml:space="preserve">•   </w:t>
            </w:r>
            <w:r w:rsidRPr="0067088E">
              <w:rPr>
                <w:rFonts w:ascii="Century Gothic" w:hAnsi="Century Gothic" w:cs="êêÛø¸‹"/>
                <w:sz w:val="21"/>
                <w:szCs w:val="19"/>
                <w:highlight w:val="yellow"/>
              </w:rPr>
              <w:t>A writer interviewed by the student as</w:t>
            </w:r>
            <w:r w:rsidRPr="001904E4">
              <w:rPr>
                <w:rFonts w:ascii="Century Gothic" w:hAnsi="Century Gothic" w:cs="êêÛø¸‹"/>
                <w:sz w:val="21"/>
                <w:szCs w:val="19"/>
              </w:rPr>
              <w:t xml:space="preserve"> him/herself, or in another role (for example, a fellow </w:t>
            </w:r>
            <w:r w:rsidRPr="001904E4">
              <w:rPr>
                <w:rFonts w:ascii="Century Gothic" w:hAnsi="Century Gothic" w:cs="Times New Roman"/>
                <w:sz w:val="21"/>
                <w:szCs w:val="19"/>
              </w:rPr>
              <w:t>politician)</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Advertising or public relations figures using language in a meeting to shape the view of a product, </w:t>
            </w:r>
            <w:r w:rsidRPr="001904E4">
              <w:rPr>
                <w:rFonts w:ascii="Century Gothic" w:hAnsi="Century Gothic" w:cs="Times New Roman"/>
                <w:sz w:val="21"/>
                <w:szCs w:val="19"/>
              </w:rPr>
              <w:t>brand or public figure</w:t>
            </w:r>
          </w:p>
        </w:tc>
        <w:tc>
          <w:tcPr>
            <w:tcW w:w="2070" w:type="dxa"/>
          </w:tcPr>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w:t>
            </w:r>
            <w:r w:rsidRPr="0067088E">
              <w:rPr>
                <w:rFonts w:ascii="Century Gothic" w:hAnsi="Century Gothic" w:cs="êêÛø¸‹"/>
                <w:sz w:val="21"/>
                <w:szCs w:val="19"/>
                <w:highlight w:val="yellow"/>
              </w:rPr>
              <w:t xml:space="preserve">Writing and performing a </w:t>
            </w:r>
            <w:r w:rsidR="00934F40">
              <w:rPr>
                <w:rFonts w:ascii="Century Gothic" w:hAnsi="Century Gothic" w:cs="êêÛø¸‹"/>
                <w:sz w:val="21"/>
                <w:szCs w:val="19"/>
                <w:highlight w:val="yellow"/>
              </w:rPr>
              <w:t xml:space="preserve">satirical </w:t>
            </w:r>
            <w:r w:rsidRPr="0067088E">
              <w:rPr>
                <w:rFonts w:ascii="Century Gothic" w:hAnsi="Century Gothic" w:cs="êêÛø¸‹"/>
                <w:sz w:val="21"/>
                <w:szCs w:val="19"/>
                <w:highlight w:val="yellow"/>
              </w:rPr>
              <w:t>scene concerning an issue</w:t>
            </w:r>
            <w:r w:rsidRPr="001904E4">
              <w:rPr>
                <w:rFonts w:ascii="Century Gothic" w:hAnsi="Century Gothic" w:cs="êêÛø¸‹"/>
                <w:sz w:val="21"/>
                <w:szCs w:val="19"/>
              </w:rPr>
              <w:t xml:space="preserve"> </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Re-enacting a particular cultural or historical moment with a different focus or interpretation in mind</w:t>
            </w:r>
          </w:p>
          <w:p w:rsidR="00934F40" w:rsidRDefault="0067088E" w:rsidP="00DE0D9F">
            <w:pPr>
              <w:widowControl w:val="0"/>
              <w:autoSpaceDE w:val="0"/>
              <w:autoSpaceDN w:val="0"/>
              <w:adjustRightInd w:val="0"/>
              <w:rPr>
                <w:rFonts w:ascii="Century Gothic" w:hAnsi="Century Gothic" w:cs="Times New Roman"/>
                <w:sz w:val="21"/>
                <w:szCs w:val="19"/>
              </w:rPr>
            </w:pPr>
            <w:r w:rsidRPr="0067088E">
              <w:rPr>
                <w:rFonts w:ascii="Century Gothic" w:hAnsi="Century Gothic" w:cs="Times New Roman"/>
                <w:sz w:val="21"/>
                <w:szCs w:val="19"/>
                <w:highlight w:val="yellow"/>
              </w:rPr>
              <w:t>A travel guide</w:t>
            </w:r>
            <w:r>
              <w:rPr>
                <w:rFonts w:ascii="Century Gothic" w:hAnsi="Century Gothic" w:cs="Times New Roman"/>
                <w:sz w:val="21"/>
                <w:szCs w:val="19"/>
              </w:rPr>
              <w:t>’</w:t>
            </w:r>
            <w:r w:rsidRPr="0067088E">
              <w:rPr>
                <w:rFonts w:ascii="Century Gothic" w:hAnsi="Century Gothic" w:cs="Times New Roman"/>
                <w:sz w:val="21"/>
                <w:szCs w:val="19"/>
                <w:highlight w:val="yellow"/>
              </w:rPr>
              <w:t>s tour</w:t>
            </w:r>
            <w:r>
              <w:rPr>
                <w:rFonts w:ascii="Century Gothic" w:hAnsi="Century Gothic" w:cs="Times New Roman"/>
                <w:sz w:val="21"/>
                <w:szCs w:val="19"/>
              </w:rPr>
              <w:t xml:space="preserve"> </w:t>
            </w:r>
            <w:r w:rsidRPr="0067088E">
              <w:rPr>
                <w:rFonts w:ascii="Century Gothic" w:hAnsi="Century Gothic" w:cs="Times New Roman"/>
                <w:sz w:val="21"/>
                <w:szCs w:val="19"/>
                <w:highlight w:val="yellow"/>
              </w:rPr>
              <w:t>to the context</w:t>
            </w:r>
          </w:p>
          <w:p w:rsidR="00934F40" w:rsidRDefault="00934F40" w:rsidP="00DE0D9F">
            <w:pPr>
              <w:widowControl w:val="0"/>
              <w:autoSpaceDE w:val="0"/>
              <w:autoSpaceDN w:val="0"/>
              <w:adjustRightInd w:val="0"/>
              <w:rPr>
                <w:rFonts w:ascii="Century Gothic" w:hAnsi="Century Gothic" w:cs="Times New Roman"/>
                <w:sz w:val="21"/>
                <w:szCs w:val="19"/>
              </w:rPr>
            </w:pPr>
          </w:p>
          <w:p w:rsidR="00DE0D9F" w:rsidRPr="001904E4" w:rsidRDefault="00934F40" w:rsidP="00DE0D9F">
            <w:pPr>
              <w:widowControl w:val="0"/>
              <w:autoSpaceDE w:val="0"/>
              <w:autoSpaceDN w:val="0"/>
              <w:adjustRightInd w:val="0"/>
              <w:rPr>
                <w:rFonts w:ascii="Century Gothic" w:hAnsi="Century Gothic" w:cs="Times New Roman"/>
                <w:sz w:val="21"/>
                <w:szCs w:val="19"/>
              </w:rPr>
            </w:pPr>
            <w:r w:rsidRPr="00934F40">
              <w:rPr>
                <w:rFonts w:ascii="Century Gothic" w:hAnsi="Century Gothic" w:cs="Times New Roman"/>
                <w:sz w:val="21"/>
                <w:szCs w:val="19"/>
                <w:highlight w:val="yellow"/>
              </w:rPr>
              <w:t>Singing and performing a ballad</w:t>
            </w:r>
          </w:p>
        </w:tc>
        <w:tc>
          <w:tcPr>
            <w:tcW w:w="4068" w:type="dxa"/>
          </w:tcPr>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w:t>
            </w:r>
            <w:r w:rsidRPr="0067088E">
              <w:rPr>
                <w:rFonts w:ascii="Century Gothic" w:hAnsi="Century Gothic" w:cs="êêÛø¸‹"/>
                <w:sz w:val="21"/>
                <w:szCs w:val="19"/>
                <w:highlight w:val="yellow"/>
              </w:rPr>
              <w:t>A formal speech</w:t>
            </w:r>
            <w:r w:rsidR="0067088E">
              <w:rPr>
                <w:rFonts w:ascii="Century Gothic" w:hAnsi="Century Gothic" w:cs="êêÛø¸‹"/>
                <w:sz w:val="21"/>
                <w:szCs w:val="19"/>
              </w:rPr>
              <w:t xml:space="preserve"> </w:t>
            </w:r>
            <w:r w:rsidR="0067088E" w:rsidRPr="0067088E">
              <w:rPr>
                <w:rFonts w:ascii="Century Gothic" w:hAnsi="Century Gothic" w:cs="êêÛø¸‹"/>
                <w:sz w:val="21"/>
                <w:szCs w:val="19"/>
                <w:highlight w:val="yellow"/>
              </w:rPr>
              <w:t>from a parent</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A report, for example, comparing two fairytales</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An introduction to a particular topic, for example, the social and cultural contexts of a text</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The examination of a particular interpretation of a text or event</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The setting of a particular writer’s text against another body of material, for example, details on social </w:t>
            </w:r>
            <w:r w:rsidRPr="001904E4">
              <w:rPr>
                <w:rFonts w:ascii="Century Gothic" w:hAnsi="Century Gothic" w:cs="Times New Roman"/>
                <w:sz w:val="21"/>
                <w:szCs w:val="19"/>
              </w:rPr>
              <w:t>background or political views</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w:t>
            </w:r>
            <w:r w:rsidR="0067088E">
              <w:rPr>
                <w:rFonts w:ascii="Century Gothic" w:hAnsi="Century Gothic" w:cs="êêÛø¸‹"/>
                <w:sz w:val="21"/>
                <w:szCs w:val="19"/>
                <w:highlight w:val="yellow"/>
              </w:rPr>
              <w:t>An interactive lesson</w:t>
            </w:r>
            <w:r w:rsidRPr="0067088E">
              <w:rPr>
                <w:rFonts w:ascii="Century Gothic" w:hAnsi="Century Gothic" w:cs="êêÛø¸‹"/>
                <w:sz w:val="21"/>
                <w:szCs w:val="19"/>
                <w:highlight w:val="yellow"/>
              </w:rPr>
              <w:t xml:space="preserve"> on the use of a particular image, idea or symbol in a text or texts studied</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xml:space="preserve">•   A comparison of two texts </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An account of a student’s developing response to a text</w:t>
            </w:r>
          </w:p>
          <w:p w:rsidR="00DE0D9F" w:rsidRPr="001904E4" w:rsidRDefault="00DE0D9F" w:rsidP="00DE0D9F">
            <w:pPr>
              <w:widowControl w:val="0"/>
              <w:autoSpaceDE w:val="0"/>
              <w:autoSpaceDN w:val="0"/>
              <w:adjustRightInd w:val="0"/>
              <w:ind w:left="360" w:hanging="360"/>
              <w:rPr>
                <w:rFonts w:ascii="Century Gothic" w:hAnsi="Century Gothic" w:cs="êêÛø¸‹"/>
                <w:sz w:val="21"/>
                <w:szCs w:val="19"/>
              </w:rPr>
            </w:pPr>
            <w:r w:rsidRPr="001904E4">
              <w:rPr>
                <w:rFonts w:ascii="Century Gothic" w:hAnsi="Century Gothic" w:cs="êêÛø¸‹"/>
                <w:sz w:val="21"/>
                <w:szCs w:val="19"/>
              </w:rPr>
              <w:t>•   A presentation on image as text</w:t>
            </w:r>
          </w:p>
          <w:p w:rsidR="00DE0D9F" w:rsidRPr="001904E4" w:rsidRDefault="00DE0D9F" w:rsidP="00DE0D9F">
            <w:pPr>
              <w:ind w:left="360" w:hanging="360"/>
              <w:rPr>
                <w:rFonts w:ascii="Century Gothic" w:hAnsi="Century Gothic" w:cs="êêÛø¸‹"/>
                <w:sz w:val="21"/>
                <w:szCs w:val="19"/>
              </w:rPr>
            </w:pPr>
            <w:r w:rsidRPr="001904E4">
              <w:rPr>
                <w:rFonts w:ascii="Century Gothic" w:hAnsi="Century Gothic" w:cs="êêÛø¸‹"/>
                <w:sz w:val="21"/>
                <w:szCs w:val="19"/>
              </w:rPr>
              <w:t>•   A presentation highlighting the codes used in a particular visual text</w:t>
            </w:r>
          </w:p>
        </w:tc>
      </w:tr>
    </w:tbl>
    <w:p w:rsidR="00DE0D9F" w:rsidRPr="00DE0D9F" w:rsidRDefault="00DE0D9F" w:rsidP="00DE0D9F">
      <w:pPr>
        <w:widowControl w:val="0"/>
        <w:autoSpaceDE w:val="0"/>
        <w:autoSpaceDN w:val="0"/>
        <w:adjustRightInd w:val="0"/>
        <w:rPr>
          <w:rFonts w:ascii="Century Gothic" w:hAnsi="Century Gothic" w:cs="Times New Roman"/>
          <w:sz w:val="22"/>
          <w:szCs w:val="19"/>
        </w:rPr>
      </w:pPr>
    </w:p>
    <w:p w:rsidR="00DE0D9F" w:rsidRDefault="00DE0D9F" w:rsidP="00DE0D9F">
      <w:pPr>
        <w:rPr>
          <w:rFonts w:ascii="Century Gothic" w:hAnsi="Century Gothic" w:cs="êêÛø¸‹"/>
          <w:sz w:val="22"/>
          <w:szCs w:val="19"/>
        </w:rPr>
      </w:pPr>
      <w:r>
        <w:rPr>
          <w:rFonts w:ascii="Century Gothic" w:hAnsi="Century Gothic" w:cs="êêÛø¸‹"/>
          <w:sz w:val="22"/>
          <w:szCs w:val="19"/>
        </w:rPr>
        <w:t xml:space="preserve">Below is a list of some of the </w:t>
      </w:r>
      <w:r w:rsidR="00016ADD">
        <w:rPr>
          <w:rFonts w:ascii="Century Gothic" w:hAnsi="Century Gothic" w:cs="êêÛø¸‹"/>
          <w:sz w:val="22"/>
          <w:szCs w:val="19"/>
        </w:rPr>
        <w:t>better-known</w:t>
      </w:r>
      <w:r>
        <w:rPr>
          <w:rFonts w:ascii="Century Gothic" w:hAnsi="Century Gothic" w:cs="êêÛø¸‹"/>
          <w:sz w:val="22"/>
          <w:szCs w:val="19"/>
        </w:rPr>
        <w:t xml:space="preserve"> Brothers Grimm fairytales.  </w:t>
      </w:r>
    </w:p>
    <w:p w:rsidR="00DE0D9F" w:rsidRDefault="00DE0D9F" w:rsidP="00DE0D9F">
      <w:pPr>
        <w:rPr>
          <w:rFonts w:ascii="Century Gothic" w:hAnsi="Century Gothic" w:cs="êêÛø¸‹"/>
          <w:sz w:val="22"/>
          <w:szCs w:val="19"/>
        </w:rPr>
      </w:pPr>
    </w:p>
    <w:p w:rsidR="00016ADD" w:rsidRDefault="00016ADD" w:rsidP="00DE0D9F">
      <w:pPr>
        <w:rPr>
          <w:rFonts w:ascii="Century Gothic" w:hAnsi="Century Gothic" w:cs="êêÛø¸‹"/>
          <w:sz w:val="20"/>
          <w:szCs w:val="19"/>
        </w:rPr>
        <w:sectPr w:rsidR="00016ADD">
          <w:pgSz w:w="12240" w:h="15840"/>
          <w:pgMar w:top="1080" w:right="1800" w:bottom="1440" w:left="1800" w:gutter="0"/>
        </w:sectPr>
      </w:pPr>
    </w:p>
    <w:p w:rsidR="00DE0D9F" w:rsidRPr="001904E4" w:rsidRDefault="00DE0D9F" w:rsidP="00DE0D9F">
      <w:pPr>
        <w:rPr>
          <w:rFonts w:ascii="Century Gothic" w:hAnsi="Century Gothic" w:cs="êêÛø¸‹"/>
          <w:sz w:val="16"/>
          <w:szCs w:val="19"/>
        </w:rPr>
      </w:pPr>
      <w:proofErr w:type="spellStart"/>
      <w:r w:rsidRPr="001904E4">
        <w:rPr>
          <w:rFonts w:ascii="Century Gothic" w:hAnsi="Century Gothic" w:cs="êêÛø¸‹"/>
          <w:sz w:val="16"/>
          <w:szCs w:val="19"/>
        </w:rPr>
        <w:t>Rapunzel</w:t>
      </w:r>
      <w:proofErr w:type="spellEnd"/>
    </w:p>
    <w:p w:rsidR="00DE0D9F" w:rsidRPr="001904E4" w:rsidRDefault="00DE0D9F" w:rsidP="00DE0D9F">
      <w:pPr>
        <w:rPr>
          <w:rFonts w:ascii="Century Gothic" w:hAnsi="Century Gothic" w:cs="êêÛø¸‹"/>
          <w:sz w:val="16"/>
          <w:szCs w:val="19"/>
        </w:rPr>
      </w:pPr>
      <w:r w:rsidRPr="001904E4">
        <w:rPr>
          <w:rFonts w:ascii="Century Gothic" w:hAnsi="Century Gothic" w:cs="êêÛø¸‹"/>
          <w:sz w:val="16"/>
          <w:szCs w:val="19"/>
        </w:rPr>
        <w:t>Hansel and Gretel</w:t>
      </w:r>
    </w:p>
    <w:p w:rsidR="00016ADD" w:rsidRPr="001904E4" w:rsidRDefault="00DE0D9F" w:rsidP="00DE0D9F">
      <w:pPr>
        <w:rPr>
          <w:rFonts w:ascii="Century Gothic" w:hAnsi="Century Gothic" w:cs="êêÛø¸‹"/>
          <w:sz w:val="16"/>
          <w:szCs w:val="19"/>
        </w:rPr>
      </w:pPr>
      <w:r w:rsidRPr="001904E4">
        <w:rPr>
          <w:rFonts w:ascii="Century Gothic" w:hAnsi="Century Gothic" w:cs="êêÛø¸‹"/>
          <w:sz w:val="16"/>
          <w:szCs w:val="19"/>
        </w:rPr>
        <w:t>Cinderella</w:t>
      </w:r>
    </w:p>
    <w:p w:rsidR="00016ADD" w:rsidRPr="001904E4" w:rsidRDefault="00016ADD" w:rsidP="00DE0D9F">
      <w:pPr>
        <w:rPr>
          <w:rFonts w:ascii="Century Gothic" w:hAnsi="Century Gothic" w:cs="êêÛø¸‹"/>
          <w:sz w:val="16"/>
          <w:szCs w:val="19"/>
        </w:rPr>
      </w:pPr>
      <w:proofErr w:type="spellStart"/>
      <w:r w:rsidRPr="001904E4">
        <w:rPr>
          <w:rFonts w:ascii="Century Gothic" w:hAnsi="Century Gothic" w:cs="êêÛø¸‹"/>
          <w:sz w:val="16"/>
          <w:szCs w:val="19"/>
        </w:rPr>
        <w:t>Rumpelstiltskin</w:t>
      </w:r>
      <w:proofErr w:type="spellEnd"/>
    </w:p>
    <w:p w:rsidR="00016ADD" w:rsidRPr="001904E4" w:rsidRDefault="00016ADD" w:rsidP="00DE0D9F">
      <w:pPr>
        <w:rPr>
          <w:rFonts w:ascii="Century Gothic" w:hAnsi="Century Gothic" w:cs="êêÛø¸‹"/>
          <w:sz w:val="16"/>
          <w:szCs w:val="19"/>
        </w:rPr>
      </w:pPr>
      <w:r w:rsidRPr="001904E4">
        <w:rPr>
          <w:rFonts w:ascii="Century Gothic" w:hAnsi="Century Gothic" w:cs="êêÛø¸‹"/>
          <w:sz w:val="16"/>
          <w:szCs w:val="19"/>
        </w:rPr>
        <w:t>Little Brier-Rose</w:t>
      </w:r>
    </w:p>
    <w:p w:rsidR="00016ADD" w:rsidRPr="001904E4" w:rsidRDefault="00016ADD" w:rsidP="00DE0D9F">
      <w:pPr>
        <w:rPr>
          <w:rFonts w:ascii="Century Gothic" w:hAnsi="Century Gothic" w:cs="êêÛø¸‹"/>
          <w:sz w:val="16"/>
          <w:szCs w:val="19"/>
        </w:rPr>
      </w:pPr>
      <w:r w:rsidRPr="001904E4">
        <w:rPr>
          <w:rFonts w:ascii="Century Gothic" w:hAnsi="Century Gothic" w:cs="êêÛø¸‹"/>
          <w:sz w:val="16"/>
          <w:szCs w:val="19"/>
        </w:rPr>
        <w:t>Little Snow-White</w:t>
      </w:r>
    </w:p>
    <w:p w:rsidR="00A33125" w:rsidRPr="001904E4" w:rsidRDefault="00016ADD" w:rsidP="00DE0D9F">
      <w:pPr>
        <w:rPr>
          <w:rFonts w:ascii="Century Gothic" w:hAnsi="Century Gothic" w:cs="êêÛø¸‹"/>
          <w:sz w:val="16"/>
          <w:szCs w:val="19"/>
        </w:rPr>
      </w:pPr>
      <w:r w:rsidRPr="001904E4">
        <w:rPr>
          <w:rFonts w:ascii="Century Gothic" w:hAnsi="Century Gothic" w:cs="êêÛø¸‹"/>
          <w:sz w:val="16"/>
          <w:szCs w:val="19"/>
        </w:rPr>
        <w:t>Little Red Cap</w:t>
      </w:r>
    </w:p>
    <w:p w:rsidR="00A33125" w:rsidRPr="001904E4" w:rsidRDefault="00016ADD" w:rsidP="00DE0D9F">
      <w:pPr>
        <w:rPr>
          <w:rFonts w:ascii="Century Gothic" w:hAnsi="Century Gothic" w:cs="êêÛø¸‹"/>
          <w:sz w:val="16"/>
          <w:szCs w:val="19"/>
        </w:rPr>
      </w:pPr>
      <w:r w:rsidRPr="001904E4">
        <w:rPr>
          <w:rFonts w:ascii="Century Gothic" w:hAnsi="Century Gothic" w:cs="êêÛø¸‹"/>
          <w:sz w:val="16"/>
          <w:szCs w:val="19"/>
        </w:rPr>
        <w:t>The Singing, Springing Lark</w:t>
      </w:r>
    </w:p>
    <w:p w:rsidR="00A33125" w:rsidRPr="001904E4" w:rsidRDefault="00A33125" w:rsidP="00DE0D9F">
      <w:pPr>
        <w:rPr>
          <w:rFonts w:ascii="Century Gothic" w:hAnsi="Century Gothic" w:cs="êêÛø¸‹"/>
          <w:sz w:val="16"/>
          <w:szCs w:val="19"/>
        </w:rPr>
      </w:pPr>
      <w:r w:rsidRPr="001904E4">
        <w:rPr>
          <w:rFonts w:ascii="Century Gothic" w:hAnsi="Century Gothic" w:cs="êêÛø¸‹"/>
          <w:sz w:val="16"/>
          <w:szCs w:val="19"/>
        </w:rPr>
        <w:t>The Frog King</w:t>
      </w:r>
    </w:p>
    <w:p w:rsidR="001F5258" w:rsidRPr="001904E4" w:rsidRDefault="00D75D3B" w:rsidP="00DE0D9F">
      <w:pPr>
        <w:rPr>
          <w:rFonts w:ascii="Century Gothic" w:hAnsi="Century Gothic" w:cs="êêÛø¸‹"/>
          <w:sz w:val="16"/>
          <w:szCs w:val="19"/>
        </w:rPr>
      </w:pPr>
      <w:r w:rsidRPr="001904E4">
        <w:rPr>
          <w:rFonts w:ascii="Century Gothic" w:hAnsi="Century Gothic" w:cs="êêÛø¸‹"/>
          <w:sz w:val="16"/>
          <w:szCs w:val="19"/>
        </w:rPr>
        <w:t xml:space="preserve">The Valiant Little Tailor </w:t>
      </w:r>
    </w:p>
    <w:p w:rsidR="00562BCC" w:rsidRPr="001904E4" w:rsidRDefault="001F5258" w:rsidP="00DE0D9F">
      <w:pPr>
        <w:rPr>
          <w:rFonts w:ascii="Century Gothic" w:hAnsi="Century Gothic" w:cs="êêÛø¸‹"/>
          <w:sz w:val="16"/>
          <w:szCs w:val="19"/>
        </w:rPr>
      </w:pPr>
      <w:r w:rsidRPr="001904E4">
        <w:rPr>
          <w:rFonts w:ascii="Century Gothic" w:hAnsi="Century Gothic" w:cs="êêÛø¸‹"/>
          <w:sz w:val="16"/>
          <w:szCs w:val="19"/>
        </w:rPr>
        <w:t>The Twelve Dancing Princesses</w:t>
      </w:r>
    </w:p>
    <w:p w:rsidR="00A33125" w:rsidRPr="001904E4" w:rsidRDefault="00562BCC" w:rsidP="00DE0D9F">
      <w:pPr>
        <w:rPr>
          <w:rFonts w:ascii="Century Gothic" w:hAnsi="Century Gothic" w:cs="êêÛø¸‹"/>
          <w:sz w:val="16"/>
          <w:szCs w:val="19"/>
        </w:rPr>
        <w:sectPr w:rsidR="00A33125" w:rsidRPr="001904E4">
          <w:type w:val="continuous"/>
          <w:pgSz w:w="12240" w:h="15840"/>
          <w:pgMar w:top="1440" w:right="1800" w:bottom="1440" w:left="1800" w:gutter="0"/>
          <w:cols w:num="3"/>
        </w:sectPr>
      </w:pPr>
      <w:r w:rsidRPr="001904E4">
        <w:rPr>
          <w:rFonts w:ascii="Century Gothic" w:hAnsi="Century Gothic" w:cs="êêÛø¸‹"/>
          <w:sz w:val="16"/>
          <w:szCs w:val="19"/>
        </w:rPr>
        <w:t>The Six Swans</w:t>
      </w:r>
    </w:p>
    <w:p w:rsidR="00A33125" w:rsidRDefault="00A33125" w:rsidP="00DE0D9F">
      <w:pPr>
        <w:rPr>
          <w:rFonts w:ascii="Century Gothic" w:hAnsi="Century Gothic" w:cs="êêÛø¸‹"/>
          <w:sz w:val="20"/>
          <w:szCs w:val="19"/>
        </w:rPr>
      </w:pPr>
    </w:p>
    <w:p w:rsidR="00016ADD" w:rsidRDefault="00016ADD" w:rsidP="00DE0D9F">
      <w:pPr>
        <w:rPr>
          <w:rFonts w:ascii="Century Gothic" w:hAnsi="Century Gothic" w:cs="êêÛø¸‹"/>
          <w:sz w:val="20"/>
          <w:szCs w:val="19"/>
        </w:rPr>
        <w:sectPr w:rsidR="00016ADD">
          <w:type w:val="continuous"/>
          <w:pgSz w:w="12240" w:h="15840"/>
          <w:pgMar w:top="1440" w:right="1800" w:bottom="1440" w:left="1800" w:gutter="0"/>
          <w:cols w:num="2"/>
        </w:sectPr>
      </w:pPr>
    </w:p>
    <w:p w:rsidR="00DE0D9F" w:rsidRPr="00DE0D9F" w:rsidRDefault="00DE0D9F" w:rsidP="00DE0D9F">
      <w:pPr>
        <w:rPr>
          <w:rFonts w:ascii="Century Gothic" w:hAnsi="Century Gothic" w:cs="êêÛø¸‹"/>
          <w:sz w:val="22"/>
          <w:szCs w:val="19"/>
        </w:rPr>
      </w:pPr>
      <w:r w:rsidRPr="00DE0D9F">
        <w:rPr>
          <w:rFonts w:ascii="Century Gothic" w:hAnsi="Century Gothic" w:cs="êêÛø¸‹"/>
          <w:sz w:val="22"/>
          <w:szCs w:val="19"/>
        </w:rPr>
        <w:br w:type="page"/>
      </w:r>
    </w:p>
    <w:p w:rsidR="00DE0D9F" w:rsidRDefault="00DE0D9F"/>
    <w:p w:rsidR="00DE0D9F" w:rsidRDefault="00DE0D9F"/>
    <w:sectPr w:rsidR="00DE0D9F" w:rsidSect="00016ADD">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êêÛø¸‹">
    <w:altName w:val="Cambria"/>
    <w:panose1 w:val="00000000000000000000"/>
    <w:charset w:val="4D"/>
    <w:family w:val="auto"/>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707A3"/>
    <w:multiLevelType w:val="hybridMultilevel"/>
    <w:tmpl w:val="6E9A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D5AE6"/>
    <w:multiLevelType w:val="hybridMultilevel"/>
    <w:tmpl w:val="F10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0D9F"/>
    <w:rsid w:val="000030CD"/>
    <w:rsid w:val="00016ADD"/>
    <w:rsid w:val="001904E4"/>
    <w:rsid w:val="001B54F0"/>
    <w:rsid w:val="001F5258"/>
    <w:rsid w:val="002F3B28"/>
    <w:rsid w:val="00323055"/>
    <w:rsid w:val="00350105"/>
    <w:rsid w:val="003F6FBE"/>
    <w:rsid w:val="00403575"/>
    <w:rsid w:val="00431AB7"/>
    <w:rsid w:val="00456C53"/>
    <w:rsid w:val="00513C49"/>
    <w:rsid w:val="00562BCC"/>
    <w:rsid w:val="0067088E"/>
    <w:rsid w:val="006B5185"/>
    <w:rsid w:val="006B7134"/>
    <w:rsid w:val="00780E46"/>
    <w:rsid w:val="007F6383"/>
    <w:rsid w:val="00934F40"/>
    <w:rsid w:val="00A139FC"/>
    <w:rsid w:val="00A33125"/>
    <w:rsid w:val="00A4342A"/>
    <w:rsid w:val="00B95669"/>
    <w:rsid w:val="00BF31B0"/>
    <w:rsid w:val="00BF68FF"/>
    <w:rsid w:val="00C64FC4"/>
    <w:rsid w:val="00CB7DF7"/>
    <w:rsid w:val="00D75D3B"/>
    <w:rsid w:val="00D905AE"/>
    <w:rsid w:val="00DE0D9F"/>
    <w:rsid w:val="00E65E94"/>
    <w:rsid w:val="00F5657B"/>
    <w:rsid w:val="00F56707"/>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0D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68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3890</Characters>
  <Application>Microsoft Macintosh Word</Application>
  <DocSecurity>0</DocSecurity>
  <Lines>32</Lines>
  <Paragraphs>7</Paragraphs>
  <ScaleCrop>false</ScaleCrop>
  <Company>City Schools of Decatur</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 Teacher</dc:creator>
  <cp:keywords/>
  <cp:lastModifiedBy>Teacher</cp:lastModifiedBy>
  <cp:revision>2</cp:revision>
  <dcterms:created xsi:type="dcterms:W3CDTF">2017-09-08T17:41:00Z</dcterms:created>
  <dcterms:modified xsi:type="dcterms:W3CDTF">2017-09-08T17:41:00Z</dcterms:modified>
</cp:coreProperties>
</file>